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right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湖北大学2020新闻与传播回忆版</w:t>
      </w:r>
    </w:p>
    <w:bookmarkEnd w:id="0"/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334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一、名词解释（5分*4）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1、符号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2、选择性接触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3、（不记得了）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4、（不记得了）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二、简答（10分*4）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1、第三人效果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2、沉默的螺旋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3、言论类新闻节目的特点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4、（不记得了）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三、论述（25分*2）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1、传播学视角分析军运会赢得赞誉的原因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2、县级融媒体发展路径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四、APP策划 供武汉市民使用（40分）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440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一、名词解释（10分*3）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1、品牌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2、受众的权利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3、广告到达率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二、辨析题（15分*4）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1、广告会产生双重影响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2、党性原则是我国新闻事业的基本制度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3、（不记得了）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4、（不记得了）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三、论述题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有关xdd加强党和政府舆论引导的材料。论述舆论引导的重要性，基本原则和方法。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四、评论写作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大学生回乡养虾遭村民哄抢，两年损失60万，员工称不敢靠近虾塘。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E51D3"/>
    <w:rsid w:val="3AD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2021-07-30T06:18:00Z</dcterms:created>
  <dc:creator>网络运营部</dc:creator>
  <cp:lastModifiedBy>网络运营部</cp:lastModifiedBy>
  <dcterms:modified xsi:type="dcterms:W3CDTF">2021-07-30T06:19:32Z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C34A2CF1A3B4445BA9D596FA6B47CBAA</vt:lpwstr>
  </property>
</Properties>
</file>